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268"/>
        <w:gridCol w:w="3793"/>
      </w:tblGrid>
      <w:tr w:rsidR="00A0304C" w:rsidRPr="00D068C9" w:rsidTr="00A0304C">
        <w:tc>
          <w:tcPr>
            <w:tcW w:w="3510" w:type="dxa"/>
          </w:tcPr>
          <w:p w:rsidR="00A0304C" w:rsidRPr="00D068C9" w:rsidRDefault="00A0304C" w:rsidP="00A0304C">
            <w:pPr>
              <w:pStyle w:val="msobodytextbullet1gif"/>
              <w:spacing w:before="0" w:beforeAutospacing="0" w:after="0" w:afterAutospacing="0"/>
              <w:jc w:val="both"/>
            </w:pPr>
            <w:r w:rsidRPr="00D068C9">
              <w:t>Принято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  <w:r w:rsidRPr="00D068C9">
              <w:t xml:space="preserve">На заседании педагогического совета 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  <w:r w:rsidRPr="00D068C9">
              <w:t>Протокол № __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  <w:r w:rsidRPr="00D068C9">
              <w:t>от «_»_______________20</w:t>
            </w:r>
            <w:r>
              <w:t>2</w:t>
            </w:r>
            <w:r w:rsidRPr="00D068C9">
              <w:t>_г.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  <w:r w:rsidRPr="00D068C9">
              <w:t>Рассмотрено на родительском собрании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  <w:r w:rsidRPr="00D068C9">
              <w:t>Протокол №__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  <w:r w:rsidRPr="00D068C9">
              <w:t>от «_»_______________20</w:t>
            </w:r>
            <w:r>
              <w:t>2</w:t>
            </w:r>
            <w:r w:rsidRPr="00D068C9">
              <w:t>_г.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3793" w:type="dxa"/>
            <w:hideMark/>
          </w:tcPr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ind w:firstLine="176"/>
              <w:jc w:val="both"/>
            </w:pPr>
            <w:r w:rsidRPr="00D068C9">
              <w:t>Утверждаю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ind w:firstLine="176"/>
              <w:jc w:val="both"/>
            </w:pPr>
            <w:r w:rsidRPr="00D068C9">
              <w:t>Приказ №__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jc w:val="both"/>
            </w:pPr>
            <w:r w:rsidRPr="00D068C9">
              <w:t xml:space="preserve">   от «_»_______________20</w:t>
            </w:r>
            <w:r>
              <w:t>2</w:t>
            </w:r>
            <w:r w:rsidRPr="00D068C9">
              <w:t>_г.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ind w:firstLine="176"/>
              <w:jc w:val="both"/>
            </w:pPr>
            <w:r w:rsidRPr="00D068C9">
              <w:t xml:space="preserve">Директор МОУ ИРМО </w:t>
            </w:r>
          </w:p>
          <w:p w:rsidR="00A0304C" w:rsidRPr="00D068C9" w:rsidRDefault="00A0304C" w:rsidP="00A0304C">
            <w:pPr>
              <w:pStyle w:val="msobodytextbullet2gif"/>
              <w:spacing w:before="0" w:beforeAutospacing="0" w:after="0" w:afterAutospacing="0"/>
              <w:ind w:firstLine="176"/>
              <w:jc w:val="both"/>
            </w:pPr>
            <w:r w:rsidRPr="00D068C9">
              <w:t>«</w:t>
            </w:r>
            <w:proofErr w:type="spellStart"/>
            <w:r w:rsidRPr="00D068C9">
              <w:t>Сосново-Борская</w:t>
            </w:r>
            <w:proofErr w:type="spellEnd"/>
            <w:r w:rsidRPr="00D068C9">
              <w:t xml:space="preserve"> НШДС»</w:t>
            </w:r>
          </w:p>
          <w:p w:rsidR="00A0304C" w:rsidRPr="00D068C9" w:rsidRDefault="00A0304C" w:rsidP="00A0304C">
            <w:pPr>
              <w:pStyle w:val="msobodytextbullet3gif"/>
              <w:spacing w:before="0" w:beforeAutospacing="0" w:after="0" w:afterAutospacing="0"/>
              <w:ind w:firstLine="176"/>
              <w:jc w:val="both"/>
            </w:pPr>
            <w:r w:rsidRPr="00D068C9">
              <w:t>___________Е.А. Сереброва</w:t>
            </w:r>
          </w:p>
        </w:tc>
      </w:tr>
    </w:tbl>
    <w:p w:rsidR="00122E32" w:rsidRPr="00A0304C" w:rsidRDefault="00122E32" w:rsidP="00A0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0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2E32" w:rsidRPr="00A0304C" w:rsidRDefault="00122E32" w:rsidP="00A03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04C"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образовательных программ</w:t>
      </w:r>
    </w:p>
    <w:p w:rsidR="00122E32" w:rsidRPr="00A0304C" w:rsidRDefault="00122E32" w:rsidP="00A03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4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нескольких образовательных либо иных учреждений, обеспечивающих возможность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осваивать образовательные программы различного уровня и направленности.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деятельность, а также при необходимости с использованием ресурсов иных организаций.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4C">
        <w:rPr>
          <w:rFonts w:ascii="Times New Roman" w:hAnsi="Times New Roman" w:cs="Times New Roman"/>
          <w:sz w:val="24"/>
          <w:szCs w:val="24"/>
        </w:rPr>
        <w:t xml:space="preserve">осуществления иных видов учебной деятельности, предусмотренных соответствующей 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1.5. Необходимыми условиями организации сетевого взаимодействия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осуществляют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т</w:t>
      </w:r>
      <w:r w:rsidR="00A0304C">
        <w:rPr>
          <w:rFonts w:ascii="Times New Roman" w:hAnsi="Times New Roman" w:cs="Times New Roman"/>
          <w:sz w:val="24"/>
          <w:szCs w:val="24"/>
        </w:rPr>
        <w:t>.</w:t>
      </w:r>
      <w:r w:rsidRPr="00A0304C">
        <w:rPr>
          <w:rFonts w:ascii="Times New Roman" w:hAnsi="Times New Roman" w:cs="Times New Roman"/>
          <w:sz w:val="24"/>
          <w:szCs w:val="24"/>
        </w:rPr>
        <w:t>е</w:t>
      </w:r>
      <w:r w:rsidR="00A0304C">
        <w:rPr>
          <w:rFonts w:ascii="Times New Roman" w:hAnsi="Times New Roman" w:cs="Times New Roman"/>
          <w:sz w:val="24"/>
          <w:szCs w:val="24"/>
        </w:rPr>
        <w:t>.</w:t>
      </w:r>
      <w:r w:rsidRPr="00A0304C">
        <w:rPr>
          <w:rFonts w:ascii="Times New Roman" w:hAnsi="Times New Roman" w:cs="Times New Roman"/>
          <w:sz w:val="24"/>
          <w:szCs w:val="24"/>
        </w:rPr>
        <w:t xml:space="preserve">, кто выступает в качестве инициаторов сетевого взаимодействия: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4C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4C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образования новых информационно- коммуникационных и педагогических технологий.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и руководящими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A0304C" w:rsidRDefault="00122E32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Основные задачи, решаемые</w:t>
      </w:r>
      <w:r w:rsidR="00BD4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условиях сетевого взаимодействия</w:t>
      </w:r>
    </w:p>
    <w:p w:rsidR="00122E32" w:rsidRPr="00A0304C" w:rsidRDefault="00122E32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М</w:t>
      </w:r>
      <w:r w:rsidRPr="00A030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етодические задачи</w:t>
      </w:r>
      <w:r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психологическими службами образовательных учреждений методов максимально эффективного функционирования учащихся и педагогов в рамках </w:t>
      </w: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образовательного пространства, основанного на использовании дистанционных образовательных технологий.</w:t>
      </w:r>
    </w:p>
    <w:p w:rsidR="00122E32" w:rsidRPr="00A0304C" w:rsidRDefault="00122E32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О</w:t>
      </w:r>
      <w:r w:rsidRPr="00A030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рганизационные задачи</w:t>
      </w: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системы мониторинга работы образовательных сетей;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</w:t>
      </w:r>
      <w:proofErr w:type="gramStart"/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показателей педагогической эффективности работы образовательных сетей</w:t>
      </w:r>
      <w:proofErr w:type="gramEnd"/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A0304C" w:rsidRDefault="00122E32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Ф</w:t>
      </w:r>
      <w:r w:rsidRPr="00A030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инансово-экономические задачи</w:t>
      </w: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A0304C" w:rsidRDefault="00122E32" w:rsidP="00A0304C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A0304C" w:rsidRDefault="00122E32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внебюджетных средств.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4C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  <w:r w:rsidR="00BD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4C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A0304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A0304C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A0304C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A0304C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lastRenderedPageBreak/>
        <w:t>обеспечивающих совместную реализацию образовательных программ: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выдаются указанные документы;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4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>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>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>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lastRenderedPageBreak/>
        <w:t xml:space="preserve">4.4. Комплект локальных актов обеспечивает регулирование всех деталей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04C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  <w:r w:rsidR="00BD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4C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4C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proofErr w:type="gramEnd"/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A0304C" w:rsidRDefault="00122E32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BD4F04" w:rsidRDefault="0006717D" w:rsidP="00BD4F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04C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A0304C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BD4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E32" w:rsidRPr="00A03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сетевым взаимодействием</w:t>
      </w:r>
      <w:r w:rsidR="00BD4F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2E32"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</w:t>
      </w:r>
    </w:p>
    <w:p w:rsidR="00122E32" w:rsidRPr="00A0304C" w:rsidRDefault="0006717D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>6</w:t>
      </w:r>
      <w:r w:rsidR="00122E32" w:rsidRPr="00A0304C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A0304C" w:rsidRDefault="0006717D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4C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A0304C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A0304C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6.3.</w:t>
      </w:r>
      <w:r w:rsidRPr="00A030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функции Координационного Совета сети состоят в следующем: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согласует учебные планы общеобразовательных учреждений сети;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 у общеобразовательных учреждений сети информацию о выборе,  составляет сетевую карту спроса и предложения;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формирует сменные группы, составляет сетевое расписание;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анализирует информацию об образовательных ресурсах образовательных учреждений других типов и видов, которые могут быть использованы для реализации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общеобразовательных программ и программ дополнительного образования в условиях сетевого взаимодействия;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анализирует информацию о ресурсах не</w:t>
      </w:r>
      <w:r w:rsidR="00BD4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образовательных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составляет транспортную карту;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вырабатывает предложения и рекомендации для общеобразовательных учреждений сети по использованию ресурсов образовательных и не</w:t>
      </w:r>
      <w:r w:rsidR="00BD4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образовательных учреждений и организаций для реализации общеобразовательных программ и программ дополнительного образования;</w:t>
      </w:r>
    </w:p>
    <w:p w:rsidR="0006717D" w:rsidRPr="00A0304C" w:rsidRDefault="0006717D" w:rsidP="00A0304C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06717D" w:rsidRDefault="0006717D" w:rsidP="00BD4F04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утверждает локальные</w:t>
      </w:r>
      <w:r w:rsidR="00BD4F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акты сети (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Договор о сетевом взаимодействии общеобразовательных учреждений)</w:t>
      </w:r>
    </w:p>
    <w:p w:rsidR="00BD4F04" w:rsidRPr="00A0304C" w:rsidRDefault="00BD4F04" w:rsidP="00BD4F04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Источники финансирования</w:t>
      </w:r>
      <w:r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A0304C" w:rsidRDefault="0006717D" w:rsidP="00A0304C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A03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.1. Финансирование деятельности сети осуществляется в объеме средств, </w:t>
      </w:r>
      <w:r w:rsidRPr="00A0304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A03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зависимости от типа и вида образовательных учреждений.</w:t>
      </w:r>
    </w:p>
    <w:p w:rsidR="0006717D" w:rsidRPr="00A0304C" w:rsidRDefault="0006717D" w:rsidP="00A0304C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7.2. Совет образовательного сети, образовательные учреждения, входящие в состав сети, </w:t>
      </w:r>
      <w:r w:rsidRPr="00A03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вправе:</w:t>
      </w:r>
    </w:p>
    <w:p w:rsidR="0006717D" w:rsidRPr="00A0304C" w:rsidRDefault="0006717D" w:rsidP="00A0304C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привлекать иные финансовые средства за счет внебюджетных и благотворительных </w:t>
      </w:r>
      <w:r w:rsidR="00135C28" w:rsidRPr="00A030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источников</w:t>
      </w: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8. Реорганизация и ликвидация  </w:t>
      </w:r>
      <w:r w:rsidRPr="00A0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сетевого взаимодействия образовательных учреждений</w:t>
      </w: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A0304C" w:rsidRDefault="0006717D" w:rsidP="00A030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 </w:t>
      </w:r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</w:t>
      </w:r>
      <w:proofErr w:type="gramStart"/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согласно</w:t>
      </w:r>
      <w:proofErr w:type="gramEnd"/>
      <w:r w:rsidRPr="00A030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данного положения или заключенных договоров; нарушением  Законов РФ. </w:t>
      </w:r>
    </w:p>
    <w:p w:rsidR="0049208C" w:rsidRPr="00A0304C" w:rsidRDefault="0049208C" w:rsidP="00A030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08C" w:rsidRPr="00A0304C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2E32"/>
    <w:rsid w:val="0004529C"/>
    <w:rsid w:val="0006717D"/>
    <w:rsid w:val="00105F27"/>
    <w:rsid w:val="00122E32"/>
    <w:rsid w:val="00135C28"/>
    <w:rsid w:val="0049208C"/>
    <w:rsid w:val="00A0304C"/>
    <w:rsid w:val="00A5213F"/>
    <w:rsid w:val="00BD4F04"/>
    <w:rsid w:val="00BF0515"/>
    <w:rsid w:val="00E0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rsid w:val="00A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A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A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1991</Words>
  <Characters>11352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2020-12-03T02:01:00Z</dcterms:created>
  <dcterms:modified xsi:type="dcterms:W3CDTF">2020-12-03T02:01:00Z</dcterms:modified>
</cp:coreProperties>
</file>